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425E" w14:textId="77777777" w:rsidR="004655F0" w:rsidRDefault="004655F0">
      <w:pPr>
        <w:pStyle w:val="Standard"/>
        <w:spacing w:after="0" w:line="240" w:lineRule="auto"/>
        <w:jc w:val="center"/>
        <w:rPr>
          <w:b/>
          <w:bCs/>
          <w:sz w:val="16"/>
          <w:szCs w:val="16"/>
        </w:rPr>
      </w:pPr>
    </w:p>
    <w:p w14:paraId="5186D05C" w14:textId="77777777" w:rsidR="004655F0" w:rsidRDefault="0000000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Колосова Наталья</w:t>
      </w:r>
    </w:p>
    <w:p w14:paraId="3BF44CD0" w14:textId="77777777" w:rsidR="004655F0" w:rsidRDefault="0000000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Глава Финансово-бухгалтерского</w:t>
      </w:r>
    </w:p>
    <w:p w14:paraId="263396EA" w14:textId="77777777" w:rsidR="004655F0" w:rsidRDefault="0000000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корпуса Проекта МИ ИВО</w:t>
      </w:r>
    </w:p>
    <w:p w14:paraId="24315033" w14:textId="77777777" w:rsidR="004655F0" w:rsidRDefault="00000000">
      <w:pPr>
        <w:pStyle w:val="Standard"/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daxell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2DE690E" w14:textId="77777777" w:rsidR="004655F0" w:rsidRDefault="004655F0">
      <w:pPr>
        <w:pStyle w:val="Standard"/>
        <w:spacing w:line="240" w:lineRule="auto"/>
        <w:jc w:val="center"/>
      </w:pPr>
    </w:p>
    <w:p w14:paraId="7970FE39" w14:textId="77777777" w:rsidR="004655F0" w:rsidRDefault="00000000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Доклад Финансово-бухгалтерского корпуса</w:t>
      </w:r>
    </w:p>
    <w:p w14:paraId="7ED5BD20" w14:textId="77777777" w:rsidR="004655F0" w:rsidRDefault="00000000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Проекта Мг Иерархия ИВО</w:t>
      </w:r>
    </w:p>
    <w:p w14:paraId="68C56E88" w14:textId="77777777" w:rsidR="004655F0" w:rsidRDefault="00000000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Согласно действующему Российскому законодательству, Автономные Некоммерческие Организации (АНО), к которым относятся Метагалактические Центры, являются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хозяйствующими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субъектами с особым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статусом.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могут:</w:t>
      </w:r>
    </w:p>
    <w:p w14:paraId="792E459F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pacing w:val="18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собственности имущество и денежные средства;</w:t>
      </w:r>
    </w:p>
    <w:p w14:paraId="7F31EC61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совершать гражданско-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сделки;</w:t>
      </w:r>
    </w:p>
    <w:p w14:paraId="39463CC0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наемных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работников;</w:t>
      </w:r>
    </w:p>
    <w:p w14:paraId="569560CC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счета в коммерческих банках;</w:t>
      </w:r>
    </w:p>
    <w:p w14:paraId="3BAF6427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участвовать в перераспределении финансов.</w:t>
      </w:r>
    </w:p>
    <w:p w14:paraId="52A1F12D" w14:textId="77777777" w:rsidR="004655F0" w:rsidRDefault="00000000">
      <w:pPr>
        <w:pStyle w:val="Standard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Метагалактические Центры ведут активную экономическую деятельность. Кроме того, АНО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заниматься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прибыль. 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обязательным.</w:t>
      </w:r>
    </w:p>
    <w:p w14:paraId="29AE305A" w14:textId="77777777" w:rsidR="004655F0" w:rsidRDefault="00000000">
      <w:pPr>
        <w:pStyle w:val="Standard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связи с этим, целями и задачами Финансово – бухгалтерского корпуса являются следующие направления:</w:t>
      </w:r>
    </w:p>
    <w:p w14:paraId="1A81C0D8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Централизованная помощь в организации (постановке) бухгалтерского учета в Метагалактических центрах;</w:t>
      </w:r>
    </w:p>
    <w:p w14:paraId="7ECFD144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Выработка общего алгоритма действий для МЦ по ведению бухгалтерского и финансового учета;</w:t>
      </w:r>
    </w:p>
    <w:p w14:paraId="059C23C1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Методологические рекомендации по темам и направлениям бухгалтерского учета для МЦ;</w:t>
      </w:r>
    </w:p>
    <w:p w14:paraId="521454F1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Разработка бухгалтерской и финансовой документации МЦ;</w:t>
      </w:r>
    </w:p>
    <w:p w14:paraId="710B735F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Консультирование действующих специалистов МЦ по ведению бухгалтерского и финансового учета;</w:t>
      </w:r>
    </w:p>
    <w:p w14:paraId="5F55EAD6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Распознание, разработка Мг Бухгалтерской системы;</w:t>
      </w:r>
    </w:p>
    <w:p w14:paraId="7E1F0029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Распознание, разработка Мг Финансовой системы;</w:t>
      </w:r>
    </w:p>
    <w:p w14:paraId="06561EBB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Профессия Мг бухгалтер;</w:t>
      </w:r>
    </w:p>
    <w:p w14:paraId="30E5ACE6" w14:textId="77777777" w:rsidR="004655F0" w:rsidRDefault="0000000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Профессия Мг финансист.</w:t>
      </w:r>
    </w:p>
    <w:p w14:paraId="7626B989" w14:textId="77777777" w:rsidR="004655F0" w:rsidRDefault="00000000">
      <w:pPr>
        <w:pStyle w:val="Textbody"/>
        <w:spacing w:before="2"/>
        <w:ind w:left="0" w:right="-1" w:firstLine="567"/>
        <w:jc w:val="both"/>
      </w:pPr>
      <w:r>
        <w:rPr>
          <w:sz w:val="24"/>
          <w:szCs w:val="24"/>
        </w:rPr>
        <w:t>Спецификой бухгалтерского учёта Автономных Некоммерческих Организаций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 что в соответствии с п. 1 ст. 3 ФЗ № 7 «О некоммерческих организациях» она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строго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Сметой доходов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расходов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(финансовым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планом)</w:t>
      </w:r>
      <w:r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>Данная смета утверждается</w:t>
      </w:r>
      <w:r>
        <w:rPr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2"/>
          <w:sz w:val="24"/>
          <w:szCs w:val="24"/>
        </w:rPr>
        <w:t xml:space="preserve"> АНО (генеральным директором) </w:t>
      </w:r>
      <w:r>
        <w:rPr>
          <w:sz w:val="24"/>
          <w:szCs w:val="24"/>
        </w:rPr>
        <w:t>в 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Уставом.</w:t>
      </w:r>
    </w:p>
    <w:p w14:paraId="46A8AFA2" w14:textId="77777777" w:rsidR="004655F0" w:rsidRDefault="00000000">
      <w:pPr>
        <w:pStyle w:val="Textbody"/>
        <w:spacing w:before="41"/>
        <w:ind w:left="0" w:right="-1" w:firstLine="567"/>
        <w:jc w:val="both"/>
      </w:pPr>
      <w:r>
        <w:rPr>
          <w:sz w:val="24"/>
          <w:szCs w:val="24"/>
        </w:rPr>
        <w:t>Какой-либо унифицированной формы сметы доходов и расходов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существует, поэтому каждый Метагалактический Центр имеет возможность самостоятельно разработать удобную для себя форму, а также</w:t>
      </w:r>
      <w:r>
        <w:rPr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составления.</w:t>
      </w:r>
    </w:p>
    <w:p w14:paraId="5066C539" w14:textId="77777777" w:rsidR="004655F0" w:rsidRDefault="00000000">
      <w:pPr>
        <w:pStyle w:val="a5"/>
        <w:widowControl w:val="0"/>
        <w:tabs>
          <w:tab w:val="left" w:pos="2261"/>
        </w:tabs>
        <w:spacing w:before="1"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Смета доходов и расходов состоит из двух частей: «Доходов», в которой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отражаются планируемые поступления денежных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 на осуществление уставной деятельности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«Расходов», в которой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отражаются планируемые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поставленных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Смета может составляться как в целом на год, так и с разбивкой по кварталам. При этом смета может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определенных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локальная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смета).</w:t>
      </w:r>
    </w:p>
    <w:p w14:paraId="11A900B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Рекомендовано в начале каждого Служебного года формировать такую смету (финансовый план). План должен быть иерархичен. Требуется компетентно выбирать варианты направления финансовых потоков. Отслеживать поставщиков на корректность ведения бизнеса.</w:t>
      </w:r>
    </w:p>
    <w:p w14:paraId="1B8D1A44" w14:textId="77777777" w:rsidR="004655F0" w:rsidRDefault="004655F0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55582" w14:textId="77777777" w:rsidR="004655F0" w:rsidRDefault="004655F0">
      <w:pPr>
        <w:pStyle w:val="a5"/>
        <w:widowControl w:val="0"/>
        <w:tabs>
          <w:tab w:val="left" w:pos="2828"/>
        </w:tabs>
        <w:spacing w:before="1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1E158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Предлагаю рассмотреть суть формирования доходной части СМЕТЫ.</w:t>
      </w:r>
    </w:p>
    <w:p w14:paraId="792D73F9" w14:textId="77777777" w:rsidR="004655F0" w:rsidRDefault="00000000">
      <w:pPr>
        <w:pStyle w:val="Standard"/>
        <w:spacing w:before="156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Центр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ИВО явлением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Компетентных, где каждый ДК-й имеет свою заряженность и потенциал.</w:t>
      </w:r>
    </w:p>
    <w:p w14:paraId="5FC708AC" w14:textId="77777777" w:rsidR="004655F0" w:rsidRDefault="00000000">
      <w:pPr>
        <w:pStyle w:val="Standard"/>
        <w:spacing w:before="156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Соответственно потенциал и заряженность каждого МЦ зависит от активности каждого участника команды объемом и потенциалом внутреннего мира каждого, т.е. команда как Субъект явления внутреннего мира каждого явлением ИВ Отца собою. Этот потенциал должен быть избыточен и превышать уровень заряженности внешних субъектов. Согласно физическим законам, в любой системе идет перетекание потенциала из более заряженных и избыточных областей в менее заряженные. В этом случае, на разнице потенциала начинается направленное движение энергии, света, духа, огня из области с избыточным потенциалом в менее заряженную область.</w:t>
      </w:r>
    </w:p>
    <w:p w14:paraId="71A49A01" w14:textId="77777777" w:rsidR="004655F0" w:rsidRDefault="00000000">
      <w:pPr>
        <w:pStyle w:val="Standard"/>
        <w:spacing w:before="156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Граждане будут притягиваться только на потенциал, больший чем тот, что имеется у них, будут готовы менять свой объем энергии в форме денежных единиц на заряд энергии, света, духа, огня более высокий. За каждым источником формирования финансовых объемов стоят люди, каждый со своим объемом внутреннего мира и потенциалом как Омеги ИВО. Соответственно каждый финансовый поток имеет свою выраженную субъектность через объем внутреннего мира каждого участника, как субъекта. И этим формируется финансовый объем МЦ, выраженный в денежном эквиваленте.</w:t>
      </w:r>
    </w:p>
    <w:p w14:paraId="52B50B4D" w14:textId="77777777" w:rsidR="004655F0" w:rsidRDefault="00000000">
      <w:pPr>
        <w:pStyle w:val="Standard"/>
        <w:spacing w:before="156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Соответственно, Метагалактические Центры должны предлагать избыточность и более высокий потенциал огня, духа, света, энергии, направленный вовне.</w:t>
      </w:r>
    </w:p>
    <w:p w14:paraId="067F7B64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Чтобы в </w:t>
      </w:r>
      <w:r>
        <w:rPr>
          <w:rFonts w:ascii="Times New Roman" w:hAnsi="Times New Roman" w:cs="Times New Roman"/>
          <w:sz w:val="24"/>
          <w:szCs w:val="24"/>
        </w:rPr>
        <w:t>Метагалактических Центрах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финансовая составляющая была проявлена и достаточна регулярна нужна деятельность команды, которая заинтересована была бы в конечном результате, т.е. в реализации проекта каждого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Компетентного. Если проект сформирован, руководитель и команда проекта им «горит», на это внутреннее «горение» как избыточность приходят люди и участвуют в этом проекте. Соответственно, проект должен быть оформлен, заряжен, полезен.</w:t>
      </w:r>
    </w:p>
    <w:p w14:paraId="63AD6CD0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Из всего этого можно сделать вывод, что доходы </w:t>
      </w:r>
      <w:r>
        <w:rPr>
          <w:rFonts w:ascii="Times New Roman" w:hAnsi="Times New Roman" w:cs="Times New Roman"/>
          <w:sz w:val="24"/>
          <w:szCs w:val="24"/>
        </w:rPr>
        <w:t>Метагалактических Центров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имеют признак СУБЪЕКТНОСТИ</w:t>
      </w:r>
    </w:p>
    <w:p w14:paraId="0F345E54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Теперь рассмотрим расходы Метагалактического Центра.</w:t>
      </w:r>
    </w:p>
    <w:p w14:paraId="67136C2B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t>Предлагается переформатировать понятие РАСХОДЫ и начинать видеть в этом ВЛОЖЕНИЯ в Материю (Вложение на преумножение).</w:t>
      </w:r>
    </w:p>
    <w:p w14:paraId="6F299B8A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Финансы — это формируемые денежные потоки. А Финансы МЦ — это финансовые потоки, формирующиеся новыми Метагалактическими стандартами.</w:t>
      </w:r>
    </w:p>
    <w:p w14:paraId="2A40E8E2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Объем денежных средств, аккумулирующийся в МЦ,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аматизируется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Огнем и Синтезом, получает иную заряженность и начинает нести в себе новую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, от Мг Движения до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Ивдивностей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>, приобретает новые:</w:t>
      </w:r>
    </w:p>
    <w:p w14:paraId="1732E15F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-качества</w:t>
      </w:r>
    </w:p>
    <w:p w14:paraId="15FCC6FE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-свойства</w:t>
      </w:r>
    </w:p>
    <w:p w14:paraId="1D6AAAB5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-специфики</w:t>
      </w:r>
    </w:p>
    <w:p w14:paraId="2023B095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-особенности</w:t>
      </w:r>
    </w:p>
    <w:p w14:paraId="1439FAE8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-вариации</w:t>
      </w:r>
    </w:p>
    <w:p w14:paraId="0F5B414B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-компакты</w:t>
      </w:r>
    </w:p>
    <w:p w14:paraId="3AE497C3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-масштабы</w:t>
      </w:r>
    </w:p>
    <w:p w14:paraId="6E9EF28C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-организации</w:t>
      </w:r>
    </w:p>
    <w:p w14:paraId="62CBD57A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-инварианты</w:t>
      </w:r>
    </w:p>
    <w:p w14:paraId="40C98376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Пора увидеть, что Финансовые объемы МЦ – Могущественны и несут в себе элемент управления.</w:t>
      </w:r>
    </w:p>
    <w:p w14:paraId="0DC50D0D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Можно смело рассматривать Финансы МЦ, как инструмент для преображения Материи.</w:t>
      </w:r>
    </w:p>
    <w:p w14:paraId="5B9274A0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Финансовые потоки, сформированные в МЦ, с новой </w:t>
      </w:r>
      <w:proofErr w:type="spellStart"/>
      <w:r>
        <w:rPr>
          <w:color w:val="262626"/>
        </w:rPr>
        <w:t>зарядностью</w:t>
      </w:r>
      <w:proofErr w:type="spellEnd"/>
      <w:r>
        <w:rPr>
          <w:color w:val="262626"/>
        </w:rPr>
        <w:t xml:space="preserve"> разворачивают Условия Дома и План Синтеза ИВО, фиксируя различными ситуациями в Материю ту концентрацию и специфику Огня и Синтеза, которая нужна в Изначально Вышестоящем Доме ИВО.</w:t>
      </w:r>
    </w:p>
    <w:p w14:paraId="1C911437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>И, исходя из этого, специалисты МЦ должны корректно оперировать финансами, регулируя и направляя финансовые потоки на преображение и развитие Материи.</w:t>
      </w:r>
    </w:p>
    <w:p w14:paraId="04C13FA7" w14:textId="77777777" w:rsidR="004655F0" w:rsidRDefault="004655F0">
      <w:pPr>
        <w:pStyle w:val="a6"/>
        <w:spacing w:before="0" w:after="0"/>
        <w:ind w:firstLine="708"/>
        <w:jc w:val="both"/>
        <w:rPr>
          <w:color w:val="262626"/>
        </w:rPr>
      </w:pPr>
    </w:p>
    <w:p w14:paraId="04B38997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Примерное направление финансовых потоков Метагалактического Центра</w:t>
      </w:r>
    </w:p>
    <w:p w14:paraId="76B227DD" w14:textId="77777777" w:rsidR="004655F0" w:rsidRDefault="004655F0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04A77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B6D5AF" wp14:editId="5730892B">
            <wp:extent cx="6386763" cy="3590281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763" cy="3590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257067" w14:textId="77777777" w:rsidR="004655F0" w:rsidRDefault="004655F0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5E999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Чем больше МЦ интегрирован в социальную среду, тем больше материя на него реагирует.</w:t>
      </w:r>
    </w:p>
    <w:p w14:paraId="02EF65AE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t xml:space="preserve">С точки зрения финансово-бухгалтерского корпуса, устойчивость и </w:t>
      </w:r>
      <w:proofErr w:type="spellStart"/>
      <w:r>
        <w:rPr>
          <w:color w:val="262626"/>
        </w:rPr>
        <w:t>проявленность</w:t>
      </w:r>
      <w:proofErr w:type="spellEnd"/>
      <w:r>
        <w:rPr>
          <w:color w:val="262626"/>
        </w:rPr>
        <w:t xml:space="preserve"> МЦ в Материи происходит через:</w:t>
      </w:r>
    </w:p>
    <w:p w14:paraId="351C888C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t>- реализацию обязанности перед контролирующими Государственными структурами по сдаче отчетной документации;</w:t>
      </w:r>
    </w:p>
    <w:p w14:paraId="22AF2F84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lastRenderedPageBreak/>
        <w:t>- уплату налогов (эта обязанность наступает при реализации требования Трудового кодекса РФ об оформлении Трудового договора с Генеральным директором, также при наличии наемных работников, например специалиста бухгалтерской службы, юриста);</w:t>
      </w:r>
    </w:p>
    <w:p w14:paraId="35BE9E77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t>- выплату заработной платы, вознаграждения сотрудникам МЦ и наемным специалистам;</w:t>
      </w:r>
    </w:p>
    <w:p w14:paraId="6CD207F4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t>- реализацию товарно- денежных отношений с организациями для хозяйственного обеспечения деятельности МЦ (например, закупка канцелярских товаров, оплата аренды, оплата интернета и проч.).</w:t>
      </w:r>
    </w:p>
    <w:p w14:paraId="50881BD8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Рассмотрим поподробнее ситуацию.</w:t>
      </w:r>
    </w:p>
    <w:p w14:paraId="10A0FF38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В МЦ закупили канцелярские товары у сторонней организации. Произошел </w:t>
      </w:r>
      <w:proofErr w:type="spellStart"/>
      <w:r>
        <w:rPr>
          <w:color w:val="262626"/>
        </w:rPr>
        <w:t>энергопотенциальный</w:t>
      </w:r>
      <w:proofErr w:type="spellEnd"/>
      <w:r>
        <w:rPr>
          <w:color w:val="262626"/>
        </w:rPr>
        <w:t xml:space="preserve"> обмен. Через оплату как финансовый объем, прошедший через МЦ, эта организация получила новый потенциал для своего развития, получила заряд, и вместе с этим зарядом из ИВДИВО дополнительные условия для своего развития. </w:t>
      </w:r>
      <w:proofErr w:type="spellStart"/>
      <w:r>
        <w:rPr>
          <w:color w:val="262626"/>
        </w:rPr>
        <w:t>Пламичность</w:t>
      </w:r>
      <w:proofErr w:type="spellEnd"/>
      <w:r>
        <w:rPr>
          <w:color w:val="262626"/>
        </w:rPr>
        <w:t xml:space="preserve"> усилила всё хорошее, положительное, что есть в этой организации. Т.е. фирма стала в материи более проявлена. На этот заряд подтягиваются новые клиенты, фирма растет, увеличиваться оборот, вплоть до развития отрасли. Люди получают стабильную зарплату, растет производство.</w:t>
      </w:r>
    </w:p>
    <w:p w14:paraId="0B6BC15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В данном случае опять обращаю ваше внимание на профессионализм сотрудников Метагалактического центра. Необходимо тщательно выбирать организации для сотрудничества и взаимодействия, приобретать качественные товары, поддерживать добросовестного производителя, </w:t>
      </w:r>
      <w:proofErr w:type="spellStart"/>
      <w:r>
        <w:rPr>
          <w:color w:val="262626"/>
        </w:rPr>
        <w:t>потенциализируя</w:t>
      </w:r>
      <w:proofErr w:type="spellEnd"/>
      <w:r>
        <w:rPr>
          <w:color w:val="262626"/>
        </w:rPr>
        <w:t xml:space="preserve"> его.</w:t>
      </w:r>
    </w:p>
    <w:p w14:paraId="3FE4F0B6" w14:textId="77777777" w:rsidR="004655F0" w:rsidRDefault="00000000">
      <w:pPr>
        <w:pStyle w:val="Textbody"/>
        <w:ind w:left="0" w:firstLine="567"/>
        <w:jc w:val="both"/>
      </w:pPr>
      <w:r>
        <w:rPr>
          <w:sz w:val="24"/>
          <w:szCs w:val="24"/>
        </w:rPr>
        <w:t>Финансы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любой организации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это социально-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экономические </w:t>
      </w:r>
      <w:r>
        <w:rPr>
          <w:spacing w:val="-2"/>
          <w:sz w:val="24"/>
          <w:szCs w:val="24"/>
        </w:rPr>
        <w:t xml:space="preserve">и </w:t>
      </w:r>
      <w:proofErr w:type="spellStart"/>
      <w:r>
        <w:rPr>
          <w:spacing w:val="-2"/>
          <w:sz w:val="24"/>
          <w:szCs w:val="24"/>
        </w:rPr>
        <w:t>энергопотенциальные</w:t>
      </w:r>
      <w:proofErr w:type="spellEnd"/>
      <w:r>
        <w:rPr>
          <w:spacing w:val="-2"/>
          <w:sz w:val="24"/>
          <w:szCs w:val="24"/>
        </w:rPr>
        <w:t xml:space="preserve"> отношения, возникающие по поводу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формирования,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распределения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использования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объемов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денежных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средств,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связанных с о</w:t>
      </w:r>
      <w:r>
        <w:rPr>
          <w:spacing w:val="-17"/>
          <w:sz w:val="24"/>
          <w:szCs w:val="24"/>
        </w:rPr>
        <w:t>существлением</w:t>
      </w:r>
      <w:r>
        <w:rPr>
          <w:spacing w:val="-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деятельности</w:t>
      </w:r>
      <w:r>
        <w:rPr>
          <w:spacing w:val="-14"/>
          <w:sz w:val="24"/>
          <w:szCs w:val="24"/>
        </w:rPr>
        <w:t>.</w:t>
      </w:r>
    </w:p>
    <w:p w14:paraId="4CF3423E" w14:textId="77777777" w:rsidR="004655F0" w:rsidRDefault="004655F0">
      <w:pPr>
        <w:pStyle w:val="Textbody"/>
        <w:ind w:left="0" w:firstLine="567"/>
        <w:jc w:val="both"/>
        <w:rPr>
          <w:spacing w:val="-14"/>
          <w:sz w:val="24"/>
          <w:szCs w:val="24"/>
        </w:rPr>
      </w:pPr>
    </w:p>
    <w:p w14:paraId="2B413358" w14:textId="77777777" w:rsidR="004655F0" w:rsidRDefault="00000000">
      <w:pPr>
        <w:pStyle w:val="a5"/>
        <w:spacing w:line="240" w:lineRule="auto"/>
        <w:ind w:left="284"/>
      </w:pPr>
      <w:r>
        <w:rPr>
          <w:rFonts w:ascii="Times New Roman" w:hAnsi="Times New Roman" w:cs="Times New Roman"/>
          <w:b/>
          <w:iCs/>
          <w:spacing w:val="-9"/>
          <w:sz w:val="24"/>
          <w:szCs w:val="24"/>
        </w:rPr>
        <w:t>Законодательно определены следующие источники формирования финансовых ресурсов АНО:</w:t>
      </w:r>
    </w:p>
    <w:p w14:paraId="7F5B833E" w14:textId="77777777" w:rsidR="004655F0" w:rsidRDefault="00000000">
      <w:pPr>
        <w:pStyle w:val="a5"/>
        <w:widowControl w:val="0"/>
        <w:numPr>
          <w:ilvl w:val="0"/>
          <w:numId w:val="5"/>
        </w:numPr>
        <w:tabs>
          <w:tab w:val="left" w:pos="226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Взносы учредителей. </w:t>
      </w:r>
      <w:r>
        <w:rPr>
          <w:rFonts w:ascii="Times New Roman" w:hAnsi="Times New Roman" w:cs="Times New Roman"/>
          <w:sz w:val="24"/>
          <w:szCs w:val="24"/>
        </w:rPr>
        <w:t>Размеры и порядок внесения взносов определяются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документами.</w:t>
      </w:r>
    </w:p>
    <w:p w14:paraId="74C6DE47" w14:textId="77777777" w:rsidR="004655F0" w:rsidRDefault="00000000">
      <w:pPr>
        <w:pStyle w:val="a5"/>
        <w:widowControl w:val="0"/>
        <w:numPr>
          <w:ilvl w:val="0"/>
          <w:numId w:val="3"/>
        </w:numPr>
        <w:tabs>
          <w:tab w:val="left" w:pos="226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Добровольные взносы и пожертвования.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Могут поступать </w:t>
      </w:r>
      <w:r>
        <w:rPr>
          <w:rFonts w:ascii="Times New Roman" w:hAnsi="Times New Roman" w:cs="Times New Roman"/>
          <w:spacing w:val="-2"/>
          <w:sz w:val="24"/>
          <w:szCs w:val="24"/>
        </w:rPr>
        <w:t>от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и физических лиц.</w:t>
      </w:r>
    </w:p>
    <w:p w14:paraId="0C4A3445" w14:textId="77777777" w:rsidR="004655F0" w:rsidRDefault="00000000">
      <w:pPr>
        <w:pStyle w:val="a5"/>
        <w:widowControl w:val="0"/>
        <w:numPr>
          <w:ilvl w:val="0"/>
          <w:numId w:val="3"/>
        </w:numPr>
        <w:tabs>
          <w:tab w:val="left" w:pos="2261"/>
        </w:tabs>
        <w:spacing w:before="1" w:after="0"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Целевые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поступления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юридических</w:t>
      </w:r>
      <w:r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физических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лиц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гранты.</w:t>
      </w:r>
    </w:p>
    <w:p w14:paraId="15C3F2E4" w14:textId="77777777" w:rsidR="004655F0" w:rsidRDefault="00000000">
      <w:pPr>
        <w:pStyle w:val="a5"/>
        <w:widowControl w:val="0"/>
        <w:numPr>
          <w:ilvl w:val="0"/>
          <w:numId w:val="3"/>
        </w:numPr>
        <w:tabs>
          <w:tab w:val="left" w:pos="2261"/>
        </w:tabs>
        <w:spacing w:before="1" w:after="0"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Бюджетные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ассигнования.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Выделяются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из бюджетов всех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уровней осуществляется в 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федеральными законами.</w:t>
      </w:r>
    </w:p>
    <w:p w14:paraId="1949D4AB" w14:textId="77777777" w:rsidR="004655F0" w:rsidRDefault="00000000">
      <w:pPr>
        <w:pStyle w:val="a5"/>
        <w:widowControl w:val="0"/>
        <w:numPr>
          <w:ilvl w:val="0"/>
          <w:numId w:val="3"/>
        </w:numPr>
        <w:tabs>
          <w:tab w:val="left" w:pos="2261"/>
        </w:tabs>
        <w:spacing w:before="1" w:after="0"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Доходы от предпринимательской деятельности. </w:t>
      </w:r>
      <w:r>
        <w:rPr>
          <w:rFonts w:ascii="Times New Roman" w:hAnsi="Times New Roman" w:cs="Times New Roman"/>
          <w:spacing w:val="-2"/>
          <w:sz w:val="24"/>
          <w:szCs w:val="24"/>
        </w:rPr>
        <w:t>АНО МЦ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могут:</w:t>
      </w:r>
    </w:p>
    <w:p w14:paraId="407074AB" w14:textId="77777777" w:rsidR="004655F0" w:rsidRDefault="00000000">
      <w:pPr>
        <w:pStyle w:val="a5"/>
        <w:widowControl w:val="0"/>
        <w:tabs>
          <w:tab w:val="left" w:pos="2828"/>
        </w:tabs>
        <w:spacing w:before="1" w:after="0" w:line="240" w:lineRule="auto"/>
        <w:ind w:left="567"/>
        <w:jc w:val="both"/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предпринимательскую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учреждаемые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предприятия.</w:t>
      </w:r>
    </w:p>
    <w:p w14:paraId="3538A814" w14:textId="77777777" w:rsidR="004655F0" w:rsidRDefault="00000000">
      <w:pPr>
        <w:pStyle w:val="a5"/>
        <w:widowControl w:val="0"/>
        <w:tabs>
          <w:tab w:val="left" w:pos="2828"/>
        </w:tabs>
        <w:spacing w:before="1" w:after="0" w:line="240" w:lineRule="auto"/>
        <w:ind w:left="567"/>
        <w:jc w:val="both"/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валюты,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(акциями,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облигациями, векселями),</w:t>
      </w:r>
    </w:p>
    <w:p w14:paraId="5994C694" w14:textId="77777777" w:rsidR="004655F0" w:rsidRDefault="00000000">
      <w:pPr>
        <w:pStyle w:val="a5"/>
        <w:widowControl w:val="0"/>
        <w:tabs>
          <w:tab w:val="left" w:pos="2828"/>
        </w:tabs>
        <w:spacing w:before="1" w:after="0" w:line="240" w:lineRule="auto"/>
        <w:ind w:left="567"/>
        <w:jc w:val="both"/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размещать средства на депозитных счетах в банке,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паевых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14:paraId="3B930843" w14:textId="77777777" w:rsidR="004655F0" w:rsidRDefault="00000000">
      <w:pPr>
        <w:pStyle w:val="a5"/>
        <w:widowControl w:val="0"/>
        <w:tabs>
          <w:tab w:val="left" w:pos="2828"/>
        </w:tabs>
        <w:spacing w:before="1"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при наличии помещения, сдавать его (часть помещения) в аренду, субаренду (но не в ущерб основным занятиям, без их сокращения, и только в период свободного от них времени).</w:t>
      </w:r>
    </w:p>
    <w:p w14:paraId="12B0CCC8" w14:textId="77777777" w:rsidR="004655F0" w:rsidRDefault="00000000">
      <w:pPr>
        <w:pStyle w:val="a5"/>
        <w:widowControl w:val="0"/>
        <w:tabs>
          <w:tab w:val="left" w:pos="2828"/>
        </w:tabs>
        <w:spacing w:before="1" w:after="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-осуществлять деятельность по печати и распространению литературы, буклетов, календарей.</w:t>
      </w:r>
    </w:p>
    <w:p w14:paraId="23ACD15A" w14:textId="77777777" w:rsidR="004655F0" w:rsidRDefault="004655F0">
      <w:pPr>
        <w:pStyle w:val="a6"/>
        <w:spacing w:before="0" w:after="0"/>
        <w:ind w:firstLine="708"/>
        <w:jc w:val="both"/>
        <w:rPr>
          <w:color w:val="262626"/>
        </w:rPr>
      </w:pPr>
    </w:p>
    <w:p w14:paraId="37E8221E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Каждая организация в Российской федерации обязана вести бухгалтерский учет, Эта деятельность регламентируется Федеральным законом от 06.12.2011 года №402-ФЗ «О бухгалтерском учёте».</w:t>
      </w:r>
    </w:p>
    <w:p w14:paraId="5F71AA1E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Перейдем к рассмотрению бухгалтерского учета, как процесса обработки финансово - хозяйственной деятельности МЦ.</w:t>
      </w:r>
    </w:p>
    <w:p w14:paraId="26983D35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РФ от 21 ноября 1996 г. № 129-ФЗ «О </w:t>
      </w:r>
      <w:r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ском учете», как первый уровень нормативно- правового регулирования, определяет БУХГАЛТЕРСКИЙ УЧЕТ как упорядоченную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систему сбора, регистрации, обобщения и (в итоге) формирования финансовой информации об имуществе, обязательствах организаций и их движении путем сплошного, непрерывного и документального учёта всех хозяйственных операций.</w:t>
      </w:r>
    </w:p>
    <w:p w14:paraId="3970DAD8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 данном Законе определены следующие задачи Бухгалтерского учёта:</w:t>
      </w:r>
    </w:p>
    <w:p w14:paraId="398859F9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а) формирование полной и достоверной информации о деятельности организации и ее имущественном положении, необходимой как внутренним пользователям бухгалтерской отчетности - руководителям, учредителям, участникам и собственникам имущества организации, так и внешним - инвесторам, кредиторам и др.;</w:t>
      </w:r>
    </w:p>
    <w:p w14:paraId="3EF08691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б) - обеспечение информацией, необходимой внутренним и внешним пользователям бухгалтерской отчетности для контроля за соблюдением законодательства РФ при осуществлении хозяйственных операций;</w:t>
      </w:r>
    </w:p>
    <w:p w14:paraId="2C672BBD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целесообразностью этих операций;</w:t>
      </w:r>
    </w:p>
    <w:p w14:paraId="0D05BAF2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наличием и движением имущества и обязательств;</w:t>
      </w:r>
    </w:p>
    <w:p w14:paraId="2FE17BC1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использованием материальных, трудовых и финансовых ресурсов в соответствии с утвержденными нормами, нормативами и сметами;</w:t>
      </w:r>
    </w:p>
    <w:p w14:paraId="78556A89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в) предотвращение отрицательных результатов деятельности организации и выявление внутренних хозяйственных резервов обеспечения ее финансовой устойчивости;</w:t>
      </w:r>
    </w:p>
    <w:p w14:paraId="7FE4F849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достоверного бухгалтерского учёта предполагает исполнение и оформление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1605BA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а) первичной документации, отражающей все хозяйственные операции;</w:t>
      </w:r>
    </w:p>
    <w:p w14:paraId="7DE67820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б) регистров бухгалтерского учёта, предназначенных для систематизации и накопления учетной информации для последующего отражения на счетах бухгалтерского учёта и в бухгалтерской отчетности;</w:t>
      </w:r>
    </w:p>
    <w:p w14:paraId="0D9B4F60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в) правил оценки имущества и обязательств для их отражения в бухгалтерском учёте и бухгалтерской отчетности в денежном выражении.</w:t>
      </w:r>
    </w:p>
    <w:p w14:paraId="1A40D125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000000"/>
        </w:rPr>
        <w:t xml:space="preserve">Все эти компетенции дают нам возможность увидеть явную Иерархическую функцию бухгалтерского учёта. </w:t>
      </w:r>
      <w:r>
        <w:rPr>
          <w:color w:val="262626"/>
        </w:rPr>
        <w:t>Бухгалтерия – это оформленная упорядоченность. Можно смело в данном контексте увидеть в бухгалтерском учёте признаки иерархии. Бухгалтерия - Иерархия финансов.</w:t>
      </w:r>
    </w:p>
    <w:p w14:paraId="43A445EB" w14:textId="77777777" w:rsidR="004655F0" w:rsidRDefault="004655F0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B1B2C" w14:textId="77777777" w:rsidR="004655F0" w:rsidRDefault="00000000">
      <w:pPr>
        <w:pStyle w:val="Standard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Формирующаяся Метагалактическая Финансовая, как и Метагалактическая Бухгалтерская система, вначале опирается на имеющуюся законодательную базу, фиксируясь новыми Правилами ИВО, проверяет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Огнем на корректность. И если существующие правила и нормы не соответствуют новым Условиям, они постепенно заместятся Мг Правилами ИВ Дома ИВО.</w:t>
      </w:r>
    </w:p>
    <w:p w14:paraId="7AEE0F7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На основании Федерального закона от 06.12.2011 года №402-ФЗ «О бухгалтерском учёте», у каждого Метагалактического Центра есть обязанность в чётко установленные сроки предоставлять контролирующим органам надлежаще оформленные документы.</w:t>
      </w:r>
    </w:p>
    <w:p w14:paraId="19D3658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Перечень контролирующих органов для предоставления отчетности МЦ:</w:t>
      </w:r>
    </w:p>
    <w:p w14:paraId="5DEBA3AB" w14:textId="77777777" w:rsidR="004655F0" w:rsidRDefault="00000000">
      <w:pPr>
        <w:pStyle w:val="a6"/>
        <w:spacing w:before="0" w:after="0"/>
        <w:ind w:firstLine="709"/>
        <w:jc w:val="both"/>
      </w:pPr>
      <w:r>
        <w:rPr>
          <w:color w:val="262626"/>
        </w:rPr>
        <w:t>- ИФНС</w:t>
      </w:r>
    </w:p>
    <w:p w14:paraId="33F2C1F8" w14:textId="77777777" w:rsidR="004655F0" w:rsidRDefault="00000000">
      <w:pPr>
        <w:pStyle w:val="a6"/>
        <w:spacing w:before="0" w:after="0"/>
        <w:ind w:firstLine="709"/>
        <w:jc w:val="both"/>
      </w:pPr>
      <w:r>
        <w:rPr>
          <w:color w:val="262626"/>
        </w:rPr>
        <w:t>- ПФР</w:t>
      </w:r>
    </w:p>
    <w:p w14:paraId="030821B0" w14:textId="77777777" w:rsidR="004655F0" w:rsidRDefault="00000000">
      <w:pPr>
        <w:pStyle w:val="a6"/>
        <w:spacing w:before="0" w:after="0"/>
        <w:ind w:firstLine="709"/>
        <w:jc w:val="both"/>
      </w:pPr>
      <w:r>
        <w:rPr>
          <w:color w:val="262626"/>
        </w:rPr>
        <w:t>- ФСС</w:t>
      </w:r>
    </w:p>
    <w:p w14:paraId="6A010133" w14:textId="77777777" w:rsidR="004655F0" w:rsidRDefault="00000000">
      <w:pPr>
        <w:pStyle w:val="a6"/>
        <w:spacing w:before="0" w:after="0"/>
        <w:ind w:firstLine="709"/>
        <w:jc w:val="both"/>
      </w:pPr>
      <w:r>
        <w:rPr>
          <w:color w:val="262626"/>
        </w:rPr>
        <w:t>- Службы государственной статистики</w:t>
      </w:r>
    </w:p>
    <w:p w14:paraId="4397FE6F" w14:textId="77777777" w:rsidR="004655F0" w:rsidRDefault="00000000">
      <w:pPr>
        <w:pStyle w:val="a6"/>
        <w:spacing w:before="0" w:after="0"/>
        <w:ind w:firstLine="709"/>
        <w:jc w:val="both"/>
      </w:pPr>
      <w:r>
        <w:rPr>
          <w:color w:val="262626"/>
        </w:rPr>
        <w:t>- Министерство юстиции РФ</w:t>
      </w:r>
    </w:p>
    <w:p w14:paraId="3908D14D" w14:textId="77777777" w:rsidR="004655F0" w:rsidRDefault="00000000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Банк, в котором открыт расчетный счет (основание: </w:t>
      </w:r>
      <w:r>
        <w:rPr>
          <w:rFonts w:ascii="Times New Roman" w:hAnsi="Times New Roman" w:cs="Times New Roman"/>
          <w:sz w:val="24"/>
          <w:szCs w:val="24"/>
        </w:rPr>
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</w:r>
      <w: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Стоит заметить, что открытие расчетного счета – это не обязанность, а право юридического лица (основание - п.4 ст.2 Закона №14-ФЗ и п.6 ст. 2 Закона </w:t>
      </w:r>
      <w:r>
        <w:rPr>
          <w:rFonts w:ascii="Times New Roman" w:hAnsi="Times New Roman" w:cs="Times New Roman"/>
          <w:sz w:val="24"/>
          <w:szCs w:val="24"/>
        </w:rPr>
        <w:lastRenderedPageBreak/>
        <w:t>№208-ФЗ). Соответственно, организация может не открывать расчетный счет, но полноценно функционировать не получится. Например, уплачивать налоги возможно только через расчетный счет в банке. К тому же Минюст обращает внимание на наличие расчетного счета, как одного из признаков дееспособности организации.</w:t>
      </w:r>
    </w:p>
    <w:p w14:paraId="22523CCF" w14:textId="77777777" w:rsidR="004655F0" w:rsidRDefault="00000000">
      <w:pPr>
        <w:pStyle w:val="a6"/>
        <w:spacing w:before="0" w:after="0"/>
        <w:ind w:firstLine="708"/>
        <w:jc w:val="both"/>
      </w:pPr>
      <w:r>
        <w:t>Любой документ, сформированный в Метагалактическом центре – есть Инструмент ИВДИВО для преображения Материи.</w:t>
      </w:r>
    </w:p>
    <w:p w14:paraId="47F38FC4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Что происходит, когда МЦ предоставляет отчетность в соответствующие государственные службы? Идет развёртка и впечатывание минимум шестнадцати видов Огня в Материю, от Могущества ИВО до Синтеза </w:t>
      </w:r>
      <w:proofErr w:type="spellStart"/>
      <w:r>
        <w:rPr>
          <w:color w:val="262626"/>
        </w:rPr>
        <w:t>Синтеза</w:t>
      </w:r>
      <w:proofErr w:type="spellEnd"/>
      <w:r>
        <w:rPr>
          <w:color w:val="262626"/>
        </w:rPr>
        <w:t xml:space="preserve"> ИВО. Развертка </w:t>
      </w:r>
      <w:proofErr w:type="spellStart"/>
      <w:r>
        <w:rPr>
          <w:color w:val="262626"/>
        </w:rPr>
        <w:t>Пламичности</w:t>
      </w:r>
      <w:proofErr w:type="spellEnd"/>
      <w:r>
        <w:rPr>
          <w:color w:val="262626"/>
        </w:rPr>
        <w:t>.</w:t>
      </w:r>
    </w:p>
    <w:p w14:paraId="65DF1F6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Можно различить </w:t>
      </w:r>
      <w:proofErr w:type="spellStart"/>
      <w:r>
        <w:rPr>
          <w:color w:val="262626"/>
        </w:rPr>
        <w:t>Бинаричность</w:t>
      </w:r>
      <w:proofErr w:type="spellEnd"/>
      <w:r>
        <w:rPr>
          <w:color w:val="262626"/>
        </w:rPr>
        <w:t xml:space="preserve"> содержания и функционала отчетности, с которой МЦ взаимодействует с государственными структурами.</w:t>
      </w:r>
    </w:p>
    <w:p w14:paraId="3BC3A986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Есть отчеты, как следствие начисления и выплаты заработной платы руководителю и сотрудникам организации. Они несут в себе заряд Энергопотенциала на развитие граждан, государства, цивилизации (ФНС, ПФР, ФСС).</w:t>
      </w:r>
    </w:p>
    <w:p w14:paraId="5C4B58F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А есть категория отчетности отраслевой направленности (Государственное Статистическое управление, Минюст РФ).</w:t>
      </w:r>
    </w:p>
    <w:p w14:paraId="51A1BD8C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Рассмотрим подробнее.</w:t>
      </w:r>
    </w:p>
    <w:p w14:paraId="44F1835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В Российском законодательстве на данным момент предусмотрена возможность руководителю Автономного некоммерческого общества, реализовать свое право на волонтерскую деятельность и не получать заработную плату. Соответственно не возникает у МЦ обязанности предоставлять отчетные документы в соответствующие государственные структуры и уплачивать налоги с заработной платы.</w:t>
      </w:r>
    </w:p>
    <w:p w14:paraId="0047A40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В этом случае МЦ лишается возможности применить Инструменты для преображения Пенсионного Фонда России, Фонда Социального страхования, Федеральной налоговой службы.</w:t>
      </w:r>
    </w:p>
    <w:p w14:paraId="576B6B3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Все мы знаем, что цифра несет заряд. Он может быть зарядом:</w:t>
      </w:r>
    </w:p>
    <w:p w14:paraId="4EFD074E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-Энергии</w:t>
      </w:r>
    </w:p>
    <w:p w14:paraId="5C0E19E5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-Света</w:t>
      </w:r>
    </w:p>
    <w:p w14:paraId="240448E0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-Духа</w:t>
      </w:r>
    </w:p>
    <w:p w14:paraId="536C755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-Огня</w:t>
      </w:r>
    </w:p>
    <w:p w14:paraId="02DD8A42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Если МЦ формально отправляет в контролирующий орган «пустую» отчетность, на что будет фиксироваться Огонь? Ему просто не за что зацепиться. Декларация должна быть с цифрами, как носителем заряда. Цифра, заряженная в МЦ, имеет свойство влиять на материю, её </w:t>
      </w:r>
      <w:proofErr w:type="spellStart"/>
      <w:r>
        <w:rPr>
          <w:color w:val="262626"/>
        </w:rPr>
        <w:t>Аматизировать</w:t>
      </w:r>
      <w:proofErr w:type="spellEnd"/>
      <w:r>
        <w:rPr>
          <w:color w:val="262626"/>
        </w:rPr>
        <w:t xml:space="preserve"> и преображать. Это можно и нужно отслеживать специалистам МЦ.</w:t>
      </w:r>
    </w:p>
    <w:p w14:paraId="080DB3B0" w14:textId="77777777" w:rsidR="004655F0" w:rsidRDefault="004655F0">
      <w:pPr>
        <w:pStyle w:val="a6"/>
        <w:spacing w:before="0" w:after="0"/>
        <w:jc w:val="both"/>
        <w:rPr>
          <w:color w:val="262626"/>
        </w:rPr>
      </w:pPr>
    </w:p>
    <w:p w14:paraId="10B312C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Например, МЦ отправил отчет в Фонд социального страхования с 1 рублем, как единицей Огня. Этот потенциал, заложенный в цифре зарядом Метагалактического центра, а </w:t>
      </w:r>
      <w:proofErr w:type="gramStart"/>
      <w:r>
        <w:rPr>
          <w:color w:val="262626"/>
        </w:rPr>
        <w:t>значит Дома</w:t>
      </w:r>
      <w:proofErr w:type="gramEnd"/>
      <w:r>
        <w:rPr>
          <w:color w:val="262626"/>
        </w:rPr>
        <w:t xml:space="preserve">, начинает </w:t>
      </w:r>
      <w:proofErr w:type="spellStart"/>
      <w:r>
        <w:rPr>
          <w:color w:val="262626"/>
        </w:rPr>
        <w:t>аматизировать</w:t>
      </w:r>
      <w:proofErr w:type="spellEnd"/>
      <w:r>
        <w:rPr>
          <w:color w:val="262626"/>
        </w:rPr>
        <w:t xml:space="preserve"> и преображать Фонд социального страхования, перестраивая его направленность на новые стандарты огненности и материальности. Хочу обратить ваше внимание, что и Фонд социального страхования, и Пенсионный фонд России все работают с людьми и для людей непосредственно. И заряд, например, аккумулируясь в ПФР, с пенсионной выплатой поддерживает жизнь каждого пенсионера адресно, качество его жизни этим вырастает.</w:t>
      </w:r>
    </w:p>
    <w:p w14:paraId="40E40A5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Через отчеты в разные государственные структуры МЦ </w:t>
      </w:r>
      <w:proofErr w:type="spellStart"/>
      <w:r>
        <w:rPr>
          <w:color w:val="262626"/>
        </w:rPr>
        <w:t>офизичивает</w:t>
      </w:r>
      <w:proofErr w:type="spellEnd"/>
      <w:r>
        <w:rPr>
          <w:color w:val="262626"/>
        </w:rPr>
        <w:t xml:space="preserve"> и вписывает Огонь в материю, перестраивая наш социум.</w:t>
      </w:r>
    </w:p>
    <w:p w14:paraId="076E7794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Руководитель МЦ – реализатор Отцовского Огня в Материю. Со всеми правами и ответственностью. Если в начале года заложить в СМЕТУ в МЦ возможность начисления и выплаты заработной платы руководителю и сотрудникам, на эту фиксацию будут тянуться Условия и складываться возможность реализации этого направления финансового потока.</w:t>
      </w:r>
    </w:p>
    <w:p w14:paraId="33EE2635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Совсем не обязательно начислять заработную плату в размере Минимального размера оплаты труда (МРОТ). Достаточно издать приказ, на основании которого Руководитель получает заработную плату согласно фактически отработанному времени. И начислить Руководителю, например 1 четверть от МРОТ (Отец минимально </w:t>
      </w:r>
      <w:proofErr w:type="spellStart"/>
      <w:r>
        <w:rPr>
          <w:color w:val="262626"/>
        </w:rPr>
        <w:t>четверичен</w:t>
      </w:r>
      <w:proofErr w:type="spellEnd"/>
      <w:r>
        <w:rPr>
          <w:color w:val="262626"/>
        </w:rPr>
        <w:t xml:space="preserve"> и 1 четверть- за Человека). Затем, эту же сумму Руководитель может возвращать как пожертвование за минусом налогов. Кстати, </w:t>
      </w:r>
      <w:r>
        <w:rPr>
          <w:color w:val="262626"/>
        </w:rPr>
        <w:lastRenderedPageBreak/>
        <w:t xml:space="preserve">объем ЭП, как Метагалактический финансовый поток в виде уплаченных налогов, перечисляемый в казну </w:t>
      </w:r>
      <w:proofErr w:type="spellStart"/>
      <w:r>
        <w:rPr>
          <w:color w:val="262626"/>
        </w:rPr>
        <w:t>потенциализирует</w:t>
      </w:r>
      <w:proofErr w:type="spellEnd"/>
      <w:r>
        <w:rPr>
          <w:color w:val="262626"/>
        </w:rPr>
        <w:t>, и развивает государство как минимум.</w:t>
      </w:r>
    </w:p>
    <w:p w14:paraId="523C96FF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Энергопотенциал овеществляется финансовыми потоками, ЭП Подразделения должен работать. Не экономя. а вкладывая. Если мы «экономим» на заработной плате руководителю, сотрудникам, то уменьшаем возможность ввести Огонь ИВО через МЦ в Материю. Сознательно сужаем поток Огня в Материю, создаем, что называется, «игольное ушко», не даем возможность развернуться в полноте Огню МЦ в Материю. Сами себе формализмом искусственно уменьшаем варианты Отцовский План Синтеза развернуть в Материю.</w:t>
      </w:r>
    </w:p>
    <w:p w14:paraId="79798302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Когда руководителю начисляется заработная плата (четверть от МРОТ минимум), он участвует в ЭП обмене. Через это у руководителя и Метагалактического Центра включаются более высокие условия, права и возможности.</w:t>
      </w:r>
    </w:p>
    <w:p w14:paraId="45A3E3C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Экономическая, финансовая, бухгалтерская системы через обмен с МЦ будут меняться и на территории, и в стране, и на планете.</w:t>
      </w:r>
    </w:p>
    <w:p w14:paraId="3B663378" w14:textId="77777777" w:rsidR="004655F0" w:rsidRDefault="004655F0">
      <w:pPr>
        <w:pStyle w:val="a6"/>
        <w:spacing w:before="0" w:after="0"/>
        <w:jc w:val="both"/>
        <w:rPr>
          <w:color w:val="262626"/>
        </w:rPr>
      </w:pPr>
    </w:p>
    <w:p w14:paraId="5AD144D4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Отдельная тема с отчетностью в Статистическое управление.</w:t>
      </w:r>
    </w:p>
    <w:p w14:paraId="294A68BC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Каждому МЦ ФНС в декабре на следующий календарный год определяет список отчетности, он зависит от Кодов статистики, которые каждый МЦ обозначает при регистрации, и от плана сбора статистической отчетности на определенный период времени. Эта информацию можно найти непосредственно на сайте Статистического управления (ссылку разместим).</w:t>
      </w:r>
    </w:p>
    <w:p w14:paraId="26A0C778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Отчитаться в органы Государственной Статистики – обязанность организации.</w:t>
      </w:r>
    </w:p>
    <w:p w14:paraId="011111E7" w14:textId="77777777" w:rsidR="004655F0" w:rsidRDefault="00000000">
      <w:pPr>
        <w:pStyle w:val="a6"/>
        <w:spacing w:before="0" w:after="0"/>
        <w:jc w:val="both"/>
      </w:pPr>
      <w:r>
        <w:rPr>
          <w:color w:val="262626"/>
        </w:rPr>
        <w:tab/>
        <w:t xml:space="preserve">Эти отчеты отраслевые. Давайте увидим, что Каждое из 80 Подразделений через сдачу отчетности в Стат. управление по средствам </w:t>
      </w:r>
      <w:r>
        <w:rPr>
          <w:b/>
          <w:bCs/>
          <w:color w:val="262626"/>
        </w:rPr>
        <w:t>каждого</w:t>
      </w:r>
      <w:r>
        <w:rPr>
          <w:color w:val="262626"/>
        </w:rPr>
        <w:t xml:space="preserve"> отчета реализует 80 разных Матриц развития Дома. Четыре отчета в квартал – четыре Матрицы развития территории. В начале Служебного года стяжать у Изначально Вышестоящего Отца, Изначально Вышестоящей Иерархии ИВО соответствующее количество Матриц развития для территории подразделения по количеству отчетов. Зафиксировать эти компакты на каждый конкретный вариант отчета и реализовывать в течении года.</w:t>
      </w:r>
    </w:p>
    <w:p w14:paraId="06E86D1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В этом году, например, МЦ отчитывается по нескольким отчетам: «2-наука», «1-технология» (о разработке передовых технологий), «3-информ». Эти отчеты для нас потенциальные, т.е. в них фиксируется деятельность, которой мы не занимаемся. Нужно использовать эти отчеты как Инструменты для реализации Огня и Синтеза специфики подразделения.</w:t>
      </w:r>
    </w:p>
    <w:p w14:paraId="1DADB83E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У каждого МЦ на год может быть свой список отчетности, и, соответственно, свой неповторимый набор компактов, который нужен для офизичивания в Огня и Синтеза в ИВДИВО.</w:t>
      </w:r>
    </w:p>
    <w:p w14:paraId="2C81D9EF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У Подразделений имеется реальная возможность это сделать через применение Инструментов Метагалактического Центра.</w:t>
      </w:r>
    </w:p>
    <w:p w14:paraId="0C9278E3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Итог.</w:t>
      </w:r>
    </w:p>
    <w:p w14:paraId="6A344A22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Метагалактические Центры, в своей избыточности Огня и Синтеза должны стать областями развертки новой Мг финансовой и бухгалтерской систем, несущими иные параметры и содержания:</w:t>
      </w:r>
    </w:p>
    <w:p w14:paraId="730CDC3E" w14:textId="77777777" w:rsidR="004655F0" w:rsidRDefault="004655F0">
      <w:pPr>
        <w:pStyle w:val="a6"/>
        <w:spacing w:before="0" w:after="0"/>
        <w:ind w:firstLine="708"/>
        <w:jc w:val="both"/>
        <w:rPr>
          <w:color w:val="262626"/>
        </w:rPr>
      </w:pPr>
    </w:p>
    <w:p w14:paraId="4F6A2F9B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Правила</w:t>
      </w:r>
    </w:p>
    <w:p w14:paraId="37B13B8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Методы</w:t>
      </w:r>
    </w:p>
    <w:p w14:paraId="25458B4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Принципы</w:t>
      </w:r>
    </w:p>
    <w:p w14:paraId="77FDD9F8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Начала</w:t>
      </w:r>
    </w:p>
    <w:p w14:paraId="609FE67E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Аксиомы</w:t>
      </w:r>
    </w:p>
    <w:p w14:paraId="715A6316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Императивы</w:t>
      </w:r>
    </w:p>
    <w:p w14:paraId="339831B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Законы</w:t>
      </w:r>
    </w:p>
    <w:p w14:paraId="70B8E51E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Стандарты</w:t>
      </w:r>
    </w:p>
    <w:p w14:paraId="003A985A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Меры</w:t>
      </w:r>
    </w:p>
    <w:p w14:paraId="62F37043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Знания</w:t>
      </w:r>
    </w:p>
    <w:p w14:paraId="3026A3B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Константы</w:t>
      </w:r>
    </w:p>
    <w:p w14:paraId="55628DFF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Красоту</w:t>
      </w:r>
    </w:p>
    <w:p w14:paraId="40EE6187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lastRenderedPageBreak/>
        <w:t xml:space="preserve">-Мг </w:t>
      </w:r>
      <w:proofErr w:type="spellStart"/>
      <w:r>
        <w:rPr>
          <w:color w:val="262626"/>
        </w:rPr>
        <w:t>Окскость</w:t>
      </w:r>
      <w:proofErr w:type="spellEnd"/>
    </w:p>
    <w:p w14:paraId="1420557B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Истинность</w:t>
      </w:r>
    </w:p>
    <w:p w14:paraId="377C169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-Мг </w:t>
      </w:r>
      <w:proofErr w:type="spellStart"/>
      <w:r>
        <w:rPr>
          <w:rFonts w:eastAsia="Calibri"/>
        </w:rPr>
        <w:t>Сверхпассионарность</w:t>
      </w:r>
      <w:proofErr w:type="spellEnd"/>
    </w:p>
    <w:p w14:paraId="2E7A8C13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-Мг </w:t>
      </w:r>
      <w:proofErr w:type="spellStart"/>
      <w:r>
        <w:rPr>
          <w:color w:val="262626"/>
        </w:rPr>
        <w:t>Ивдивность</w:t>
      </w:r>
      <w:proofErr w:type="spellEnd"/>
    </w:p>
    <w:p w14:paraId="2E5C6EC0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Могущество</w:t>
      </w:r>
    </w:p>
    <w:p w14:paraId="2B1177EB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Практику</w:t>
      </w:r>
    </w:p>
    <w:p w14:paraId="583246B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 xml:space="preserve">-Мг </w:t>
      </w:r>
      <w:proofErr w:type="spellStart"/>
      <w:r>
        <w:rPr>
          <w:color w:val="262626"/>
        </w:rPr>
        <w:t>Вершение</w:t>
      </w:r>
      <w:proofErr w:type="spellEnd"/>
    </w:p>
    <w:p w14:paraId="1BD0AEBB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Служение</w:t>
      </w:r>
    </w:p>
    <w:p w14:paraId="2FCC0F41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Человечность</w:t>
      </w:r>
    </w:p>
    <w:p w14:paraId="427209DA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Генезис</w:t>
      </w:r>
    </w:p>
    <w:p w14:paraId="2BF0D6D9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Пробуждение</w:t>
      </w:r>
    </w:p>
    <w:p w14:paraId="516F16D3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Воскрешение</w:t>
      </w:r>
    </w:p>
    <w:p w14:paraId="2DCB8E3F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Жизнь</w:t>
      </w:r>
    </w:p>
    <w:p w14:paraId="751CC872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Репликацию</w:t>
      </w:r>
    </w:p>
    <w:p w14:paraId="6C42BB24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Созидание</w:t>
      </w:r>
    </w:p>
    <w:p w14:paraId="57124C7D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Творение</w:t>
      </w:r>
    </w:p>
    <w:p w14:paraId="740D2D5A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Любовь</w:t>
      </w:r>
    </w:p>
    <w:p w14:paraId="3891BCA6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Мудрость</w:t>
      </w:r>
    </w:p>
    <w:p w14:paraId="49FEF5F5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Волю</w:t>
      </w:r>
    </w:p>
    <w:p w14:paraId="552EA70C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-Мг Синтез ИВО.</w:t>
      </w:r>
    </w:p>
    <w:p w14:paraId="79CB588A" w14:textId="77777777" w:rsidR="004655F0" w:rsidRDefault="00000000">
      <w:pPr>
        <w:pStyle w:val="a6"/>
        <w:spacing w:before="0" w:after="0"/>
        <w:ind w:firstLine="708"/>
        <w:jc w:val="both"/>
      </w:pPr>
      <w:r>
        <w:rPr>
          <w:color w:val="262626"/>
        </w:rPr>
        <w:t>И в основе всего этого, в центровке стоит Человек.</w:t>
      </w:r>
    </w:p>
    <w:p w14:paraId="09109687" w14:textId="77777777" w:rsidR="004655F0" w:rsidRDefault="004655F0">
      <w:pPr>
        <w:pStyle w:val="a6"/>
        <w:spacing w:before="0" w:after="0"/>
        <w:ind w:firstLine="708"/>
        <w:jc w:val="both"/>
      </w:pPr>
    </w:p>
    <w:p w14:paraId="5C6B7E33" w14:textId="77777777" w:rsidR="004655F0" w:rsidRDefault="004655F0">
      <w:pPr>
        <w:pStyle w:val="a6"/>
        <w:spacing w:before="0" w:after="0"/>
        <w:ind w:firstLine="708"/>
        <w:jc w:val="both"/>
      </w:pPr>
    </w:p>
    <w:p w14:paraId="22D55D78" w14:textId="77777777" w:rsidR="004655F0" w:rsidRDefault="004655F0">
      <w:pPr>
        <w:pStyle w:val="a6"/>
        <w:spacing w:before="0" w:after="0"/>
        <w:ind w:firstLine="708"/>
        <w:jc w:val="both"/>
      </w:pPr>
    </w:p>
    <w:p w14:paraId="6E6F907E" w14:textId="77777777" w:rsidR="004655F0" w:rsidRDefault="004655F0">
      <w:pPr>
        <w:pStyle w:val="a6"/>
        <w:spacing w:before="0" w:after="0"/>
        <w:ind w:firstLine="708"/>
        <w:jc w:val="both"/>
      </w:pPr>
    </w:p>
    <w:p w14:paraId="4907320D" w14:textId="77777777" w:rsidR="004655F0" w:rsidRDefault="00000000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с ИВАС Кут </w:t>
      </w:r>
      <w:proofErr w:type="gramStart"/>
      <w:r>
        <w:rPr>
          <w:rFonts w:ascii="Times New Roman" w:hAnsi="Times New Roman" w:cs="Times New Roman"/>
          <w:sz w:val="16"/>
          <w:szCs w:val="16"/>
        </w:rPr>
        <w:t>Хуми  05.08.2022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3417F55D" w14:textId="77777777" w:rsidR="004655F0" w:rsidRDefault="00000000">
      <w:pPr>
        <w:pStyle w:val="Standard"/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color w:val="262626"/>
          <w:sz w:val="16"/>
          <w:szCs w:val="16"/>
        </w:rPr>
        <w:t xml:space="preserve">Согласовано с ИВАС </w:t>
      </w:r>
      <w:proofErr w:type="gramStart"/>
      <w:r>
        <w:rPr>
          <w:rFonts w:ascii="Times New Roman" w:hAnsi="Times New Roman" w:cs="Times New Roman"/>
          <w:color w:val="262626"/>
          <w:sz w:val="16"/>
          <w:szCs w:val="16"/>
        </w:rPr>
        <w:t>Сераписом  05.08.2022</w:t>
      </w:r>
      <w:proofErr w:type="gramEnd"/>
      <w:r>
        <w:rPr>
          <w:rFonts w:ascii="Times New Roman" w:hAnsi="Times New Roman" w:cs="Times New Roman"/>
          <w:color w:val="262626"/>
          <w:sz w:val="16"/>
          <w:szCs w:val="16"/>
        </w:rPr>
        <w:t xml:space="preserve"> г.</w:t>
      </w:r>
    </w:p>
    <w:p w14:paraId="162CC60E" w14:textId="77777777" w:rsidR="004655F0" w:rsidRDefault="004655F0">
      <w:pPr>
        <w:pStyle w:val="a6"/>
        <w:spacing w:before="0" w:after="0"/>
        <w:jc w:val="both"/>
      </w:pPr>
    </w:p>
    <w:sectPr w:rsidR="004655F0">
      <w:pgSz w:w="11906" w:h="16838"/>
      <w:pgMar w:top="851" w:right="850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12D2" w14:textId="77777777" w:rsidR="000B1ED7" w:rsidRDefault="000B1ED7">
      <w:pPr>
        <w:spacing w:after="0" w:line="240" w:lineRule="auto"/>
      </w:pPr>
      <w:r>
        <w:separator/>
      </w:r>
    </w:p>
  </w:endnote>
  <w:endnote w:type="continuationSeparator" w:id="0">
    <w:p w14:paraId="2FEAB82F" w14:textId="77777777" w:rsidR="000B1ED7" w:rsidRDefault="000B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67C8" w14:textId="77777777" w:rsidR="000B1ED7" w:rsidRDefault="000B1E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E5A586" w14:textId="77777777" w:rsidR="000B1ED7" w:rsidRDefault="000B1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0EDF"/>
    <w:multiLevelType w:val="multilevel"/>
    <w:tmpl w:val="68F28CB4"/>
    <w:styleLink w:val="WWNum3"/>
    <w:lvl w:ilvl="0">
      <w:start w:val="1"/>
      <w:numFmt w:val="decimal"/>
      <w:lvlText w:val="%1."/>
      <w:lvlJc w:val="left"/>
      <w:pPr>
        <w:ind w:left="2260" w:hanging="360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9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98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0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0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20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0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00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40" w:hanging="281"/>
      </w:pPr>
      <w:rPr>
        <w:lang w:val="ru-RU" w:eastAsia="en-US" w:bidi="ar-SA"/>
      </w:rPr>
    </w:lvl>
  </w:abstractNum>
  <w:abstractNum w:abstractNumId="1" w15:restartNumberingAfterBreak="0">
    <w:nsid w:val="55CC4909"/>
    <w:multiLevelType w:val="multilevel"/>
    <w:tmpl w:val="477003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EBC725C"/>
    <w:multiLevelType w:val="multilevel"/>
    <w:tmpl w:val="FC18B9F6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F4000DC"/>
    <w:multiLevelType w:val="multilevel"/>
    <w:tmpl w:val="6F383B6A"/>
    <w:styleLink w:val="WWNum2"/>
    <w:lvl w:ilvl="0">
      <w:start w:val="5"/>
      <w:numFmt w:val="decimal"/>
      <w:lvlText w:val="%1."/>
      <w:lvlJc w:val="left"/>
      <w:pPr>
        <w:ind w:left="581" w:hanging="360"/>
      </w:p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1.%2.%3."/>
      <w:lvlJc w:val="right"/>
      <w:pPr>
        <w:ind w:left="2021" w:hanging="180"/>
      </w:pPr>
    </w:lvl>
    <w:lvl w:ilvl="3">
      <w:start w:val="1"/>
      <w:numFmt w:val="decimal"/>
      <w:lvlText w:val="%1.%2.%3.%4."/>
      <w:lvlJc w:val="left"/>
      <w:pPr>
        <w:ind w:left="2741" w:hanging="360"/>
      </w:pPr>
    </w:lvl>
    <w:lvl w:ilvl="4">
      <w:start w:val="1"/>
      <w:numFmt w:val="lowerLetter"/>
      <w:lvlText w:val="%1.%2.%3.%4.%5."/>
      <w:lvlJc w:val="left"/>
      <w:pPr>
        <w:ind w:left="3461" w:hanging="360"/>
      </w:pPr>
    </w:lvl>
    <w:lvl w:ilvl="5">
      <w:start w:val="1"/>
      <w:numFmt w:val="lowerRoman"/>
      <w:lvlText w:val="%1.%2.%3.%4.%5.%6."/>
      <w:lvlJc w:val="right"/>
      <w:pPr>
        <w:ind w:left="4181" w:hanging="180"/>
      </w:pPr>
    </w:lvl>
    <w:lvl w:ilvl="6">
      <w:start w:val="1"/>
      <w:numFmt w:val="decimal"/>
      <w:lvlText w:val="%1.%2.%3.%4.%5.%6.%7."/>
      <w:lvlJc w:val="left"/>
      <w:pPr>
        <w:ind w:left="4901" w:hanging="360"/>
      </w:pPr>
    </w:lvl>
    <w:lvl w:ilvl="7">
      <w:start w:val="1"/>
      <w:numFmt w:val="lowerLetter"/>
      <w:lvlText w:val="%1.%2.%3.%4.%5.%6.%7.%8."/>
      <w:lvlJc w:val="left"/>
      <w:pPr>
        <w:ind w:left="5621" w:hanging="360"/>
      </w:pPr>
    </w:lvl>
    <w:lvl w:ilvl="8">
      <w:start w:val="1"/>
      <w:numFmt w:val="lowerRoman"/>
      <w:lvlText w:val="%1.%2.%3.%4.%5.%6.%7.%8.%9."/>
      <w:lvlJc w:val="right"/>
      <w:pPr>
        <w:ind w:left="6341" w:hanging="180"/>
      </w:pPr>
    </w:lvl>
  </w:abstractNum>
  <w:num w:numId="1" w16cid:durableId="747845635">
    <w:abstractNumId w:val="1"/>
  </w:num>
  <w:num w:numId="2" w16cid:durableId="1297681836">
    <w:abstractNumId w:val="3"/>
  </w:num>
  <w:num w:numId="3" w16cid:durableId="619604624">
    <w:abstractNumId w:val="0"/>
  </w:num>
  <w:num w:numId="4" w16cid:durableId="1461149251">
    <w:abstractNumId w:val="2"/>
  </w:num>
  <w:num w:numId="5" w16cid:durableId="1486365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55F0"/>
    <w:rsid w:val="000B1ED7"/>
    <w:rsid w:val="004655F0"/>
    <w:rsid w:val="00F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ED27"/>
  <w15:docId w15:val="{9497FCF4-8D12-4EE3-BFE3-69B401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widowControl w:val="0"/>
      <w:spacing w:after="0" w:line="240" w:lineRule="auto"/>
      <w:ind w:left="308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rPr>
      <w:rFonts w:ascii="Calibri" w:eastAsia="Calibri" w:hAnsi="Calibri" w:cs="Times New Roman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2924</Words>
  <Characters>16670</Characters>
  <Application>Microsoft Office Word</Application>
  <DocSecurity>0</DocSecurity>
  <Lines>138</Lines>
  <Paragraphs>39</Paragraphs>
  <ScaleCrop>false</ScaleCrop>
  <Company/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Илья Андреев</cp:lastModifiedBy>
  <cp:revision>2</cp:revision>
  <cp:lastPrinted>2022-07-28T13:43:00Z</cp:lastPrinted>
  <dcterms:created xsi:type="dcterms:W3CDTF">2022-08-25T19:11:00Z</dcterms:created>
  <dcterms:modified xsi:type="dcterms:W3CDTF">2022-08-25T19:11:00Z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